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463" w:rsidRDefault="00E73463" w:rsidP="00E73463">
      <w:pPr>
        <w:pStyle w:val="1"/>
        <w:rPr>
          <w:szCs w:val="18"/>
        </w:rPr>
      </w:pPr>
      <w:r>
        <w:t>(30525-89-4 )多聚甲醛的理化及危险特性表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4025"/>
        <w:gridCol w:w="2474"/>
        <w:gridCol w:w="2182"/>
      </w:tblGrid>
      <w:tr w:rsidR="00E73463"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标</w:t>
            </w:r>
          </w:p>
          <w:p w:rsidR="00E73463" w:rsidRDefault="00E73463" w:rsidP="0090435F">
            <w:pPr>
              <w:spacing w:line="302" w:lineRule="exact"/>
              <w:rPr>
                <w:rFonts w:ascii="宋体" w:hAnsi="宋体"/>
              </w:rPr>
            </w:pPr>
            <w:r>
              <w:rPr>
                <w:rFonts w:ascii="宋体" w:hAnsi="宋体" w:hint="eastAsia"/>
              </w:rPr>
              <w:t>识</w:t>
            </w:r>
          </w:p>
        </w:tc>
        <w:tc>
          <w:tcPr>
            <w:tcW w:w="4025"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szCs w:val="18"/>
              </w:rPr>
            </w:pPr>
            <w:r>
              <w:rPr>
                <w:rFonts w:ascii="宋体" w:hAnsi="宋体" w:hint="eastAsia"/>
                <w:szCs w:val="18"/>
              </w:rPr>
              <w:t>中文名：多聚甲醛</w:t>
            </w:r>
            <w:r>
              <w:rPr>
                <w:rFonts w:ascii="宋体" w:hAnsi="宋体" w:hint="eastAsia"/>
              </w:rPr>
              <w:t>；</w:t>
            </w:r>
            <w:r>
              <w:rPr>
                <w:rFonts w:ascii="宋体" w:hAnsi="宋体"/>
              </w:rPr>
              <w:t>聚蚁醛；聚合甲醛</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szCs w:val="18"/>
              </w:rPr>
            </w:pPr>
            <w:r>
              <w:rPr>
                <w:rFonts w:ascii="宋体" w:hAnsi="宋体" w:hint="eastAsia"/>
                <w:szCs w:val="18"/>
              </w:rPr>
              <w:t>英文名</w:t>
            </w:r>
            <w:r>
              <w:rPr>
                <w:rFonts w:ascii="宋体" w:hAnsi="宋体" w:hint="eastAsia"/>
                <w:szCs w:val="18"/>
                <w:lang w:val="en-GB"/>
              </w:rPr>
              <w:t>：</w:t>
            </w:r>
            <w:r>
              <w:rPr>
                <w:rFonts w:ascii="宋体" w:hAnsi="宋体" w:hint="eastAsia"/>
                <w:szCs w:val="18"/>
              </w:rPr>
              <w:t>paraformaldehyde </w:t>
            </w:r>
            <w:r>
              <w:rPr>
                <w:rFonts w:ascii="宋体" w:hAnsi="宋体" w:hint="eastAsia"/>
                <w:szCs w:val="18"/>
                <w:lang w:val="en-GB"/>
              </w:rPr>
              <w:t>；</w:t>
            </w:r>
            <w:r>
              <w:rPr>
                <w:rFonts w:ascii="宋体" w:hAnsi="宋体" w:hint="eastAsia"/>
                <w:szCs w:val="18"/>
              </w:rPr>
              <w:t>polyoxymethylene</w:t>
            </w:r>
          </w:p>
        </w:tc>
      </w:tr>
      <w:tr w:rsidR="00E73463" w:rsidTr="0090435F">
        <w:trPr>
          <w:cantSplit/>
          <w:jc w:val="center"/>
        </w:trPr>
        <w:tc>
          <w:tcPr>
            <w:tcW w:w="493" w:type="dxa"/>
            <w:vMerge/>
            <w:tcBorders>
              <w:left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(CH</w:t>
            </w:r>
            <w:r>
              <w:rPr>
                <w:rFonts w:ascii="宋体" w:hAnsi="宋体" w:hint="eastAsia"/>
                <w:szCs w:val="18"/>
                <w:vertAlign w:val="subscript"/>
              </w:rPr>
              <w:t>2</w:t>
            </w:r>
            <w:r>
              <w:rPr>
                <w:rFonts w:ascii="宋体" w:hAnsi="宋体" w:hint="eastAsia"/>
                <w:szCs w:val="18"/>
              </w:rPr>
              <w:t>O)n</w:t>
            </w:r>
          </w:p>
        </w:tc>
        <w:tc>
          <w:tcPr>
            <w:tcW w:w="2474"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color w:val="FF6600"/>
              </w:rPr>
            </w:pPr>
            <w:r>
              <w:rPr>
                <w:rFonts w:ascii="宋体" w:hAnsi="宋体" w:hint="eastAsia"/>
              </w:rPr>
              <w:t>分子量：</w:t>
            </w:r>
          </w:p>
        </w:tc>
        <w:tc>
          <w:tcPr>
            <w:tcW w:w="2182"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UN编号：2213</w:t>
            </w:r>
          </w:p>
        </w:tc>
      </w:tr>
      <w:tr w:rsidR="00E73463" w:rsidTr="0090435F">
        <w:trPr>
          <w:cantSplit/>
          <w:jc w:val="center"/>
        </w:trPr>
        <w:tc>
          <w:tcPr>
            <w:tcW w:w="493" w:type="dxa"/>
            <w:vMerge/>
            <w:tcBorders>
              <w:left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危险类别：第4.1类  易燃固体</w:t>
            </w:r>
          </w:p>
        </w:tc>
        <w:tc>
          <w:tcPr>
            <w:tcW w:w="2474"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危规号： 41533</w:t>
            </w:r>
          </w:p>
        </w:tc>
        <w:tc>
          <w:tcPr>
            <w:tcW w:w="2182"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CAS号：</w:t>
            </w:r>
            <w:r>
              <w:rPr>
                <w:rFonts w:ascii="宋体" w:hAnsi="宋体" w:hint="eastAsia"/>
                <w:szCs w:val="18"/>
              </w:rPr>
              <w:t>30525-89-4 </w:t>
            </w:r>
          </w:p>
        </w:tc>
      </w:tr>
      <w:tr w:rsidR="00E73463" w:rsidTr="0090435F">
        <w:trPr>
          <w:cantSplit/>
          <w:jc w:val="center"/>
        </w:trPr>
        <w:tc>
          <w:tcPr>
            <w:tcW w:w="493" w:type="dxa"/>
            <w:vMerge/>
            <w:tcBorders>
              <w:left w:val="single" w:sz="4" w:space="0" w:color="auto"/>
              <w:bottom w:val="nil"/>
              <w:right w:val="single" w:sz="4" w:space="0" w:color="auto"/>
            </w:tcBorders>
            <w:vAlign w:val="center"/>
          </w:tcPr>
          <w:p w:rsidR="00E73463" w:rsidRDefault="00E73463" w:rsidP="0090435F">
            <w:pPr>
              <w:spacing w:line="302"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 xml:space="preserve">包装标志：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包装类别：</w:t>
            </w:r>
          </w:p>
        </w:tc>
      </w:tr>
      <w:tr w:rsidR="00E73463"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理</w:t>
            </w:r>
          </w:p>
          <w:p w:rsidR="00E73463" w:rsidRDefault="00E73463" w:rsidP="0090435F">
            <w:pPr>
              <w:spacing w:line="302" w:lineRule="exact"/>
              <w:rPr>
                <w:rFonts w:ascii="宋体" w:hAnsi="宋体"/>
              </w:rPr>
            </w:pPr>
            <w:r>
              <w:rPr>
                <w:rFonts w:ascii="宋体" w:hAnsi="宋体" w:hint="eastAsia"/>
              </w:rPr>
              <w:t>化</w:t>
            </w:r>
          </w:p>
          <w:p w:rsidR="00E73463" w:rsidRDefault="00E73463" w:rsidP="0090435F">
            <w:pPr>
              <w:spacing w:line="302" w:lineRule="exact"/>
              <w:rPr>
                <w:rFonts w:ascii="宋体" w:hAnsi="宋体"/>
              </w:rPr>
            </w:pPr>
            <w:r>
              <w:rPr>
                <w:rFonts w:ascii="宋体" w:hAnsi="宋体" w:hint="eastAsia"/>
              </w:rPr>
              <w:t>性</w:t>
            </w:r>
          </w:p>
          <w:p w:rsidR="00E73463" w:rsidRDefault="00E73463" w:rsidP="0090435F">
            <w:pPr>
              <w:spacing w:line="302"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外观与性状：低分子量的是白色结晶粉末，具有甲醛味。</w:t>
            </w:r>
          </w:p>
        </w:tc>
      </w:tr>
      <w:tr w:rsidR="00E73463"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溶解性 ：不溶于乙醇，微溶于冷水，溶于稀酸、稀碱。</w:t>
            </w:r>
          </w:p>
        </w:tc>
      </w:tr>
      <w:tr w:rsidR="00E73463"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熔点（℃）：120～170</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沸点（℃）：无资料</w:t>
            </w:r>
          </w:p>
        </w:tc>
      </w:tr>
      <w:tr w:rsidR="00E73463"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相对密度（水＝1）：</w:t>
            </w:r>
            <w:r>
              <w:rPr>
                <w:rFonts w:ascii="宋体" w:hAnsi="宋体" w:hint="eastAsia"/>
                <w:szCs w:val="18"/>
              </w:rPr>
              <w:t>1.39</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相对密度（空气＝1）：1.03</w:t>
            </w:r>
          </w:p>
        </w:tc>
      </w:tr>
      <w:tr w:rsidR="00E73463"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 w:val="18"/>
                <w:szCs w:val="18"/>
              </w:rPr>
              <w:t xml:space="preserve"> </w:t>
            </w:r>
            <w:r>
              <w:rPr>
                <w:rFonts w:ascii="宋体" w:hAnsi="宋体" w:hint="eastAsia"/>
                <w:szCs w:val="18"/>
              </w:rPr>
              <w:t>0.19(25℃)</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燃烧热（kJ/mol）：无资料</w:t>
            </w:r>
          </w:p>
        </w:tc>
      </w:tr>
      <w:tr w:rsidR="00E73463"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临界温度（℃）：</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临界压力（MPa）：</w:t>
            </w:r>
          </w:p>
        </w:tc>
      </w:tr>
      <w:tr w:rsidR="00E73463"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燃</w:t>
            </w:r>
          </w:p>
          <w:p w:rsidR="00E73463" w:rsidRDefault="00E73463" w:rsidP="0090435F">
            <w:pPr>
              <w:spacing w:line="302" w:lineRule="exact"/>
              <w:rPr>
                <w:rFonts w:ascii="宋体" w:hAnsi="宋体"/>
              </w:rPr>
            </w:pPr>
            <w:r>
              <w:rPr>
                <w:rFonts w:ascii="宋体" w:hAnsi="宋体" w:hint="eastAsia"/>
              </w:rPr>
              <w:t>烧</w:t>
            </w:r>
          </w:p>
          <w:p w:rsidR="00E73463" w:rsidRDefault="00E73463" w:rsidP="0090435F">
            <w:pPr>
              <w:spacing w:line="302" w:lineRule="exact"/>
              <w:rPr>
                <w:rFonts w:ascii="宋体" w:hAnsi="宋体"/>
              </w:rPr>
            </w:pPr>
            <w:r>
              <w:rPr>
                <w:rFonts w:ascii="宋体" w:hAnsi="宋体" w:hint="eastAsia"/>
              </w:rPr>
              <w:t>爆</w:t>
            </w:r>
          </w:p>
          <w:p w:rsidR="00E73463" w:rsidRDefault="00E73463" w:rsidP="0090435F">
            <w:pPr>
              <w:spacing w:line="302" w:lineRule="exact"/>
              <w:rPr>
                <w:rFonts w:ascii="宋体" w:hAnsi="宋体"/>
              </w:rPr>
            </w:pPr>
            <w:r>
              <w:rPr>
                <w:rFonts w:ascii="宋体" w:hAnsi="宋体" w:hint="eastAsia"/>
              </w:rPr>
              <w:t>炸</w:t>
            </w:r>
          </w:p>
          <w:p w:rsidR="00E73463" w:rsidRDefault="00E73463" w:rsidP="0090435F">
            <w:pPr>
              <w:spacing w:line="302" w:lineRule="exact"/>
              <w:rPr>
                <w:rFonts w:ascii="宋体" w:hAnsi="宋体"/>
              </w:rPr>
            </w:pPr>
            <w:r>
              <w:rPr>
                <w:rFonts w:ascii="宋体" w:hAnsi="宋体" w:hint="eastAsia"/>
              </w:rPr>
              <w:t>危</w:t>
            </w:r>
          </w:p>
          <w:p w:rsidR="00E73463" w:rsidRDefault="00E73463" w:rsidP="0090435F">
            <w:pPr>
              <w:spacing w:line="302" w:lineRule="exact"/>
              <w:rPr>
                <w:rFonts w:ascii="宋体" w:hAnsi="宋体"/>
              </w:rPr>
            </w:pPr>
            <w:r>
              <w:rPr>
                <w:rFonts w:ascii="宋体" w:hAnsi="宋体" w:hint="eastAsia"/>
              </w:rPr>
              <w:t>险</w:t>
            </w:r>
          </w:p>
          <w:p w:rsidR="00E73463" w:rsidRDefault="00E73463" w:rsidP="0090435F">
            <w:pPr>
              <w:spacing w:line="302" w:lineRule="exact"/>
              <w:rPr>
                <w:rFonts w:ascii="宋体" w:hAnsi="宋体"/>
              </w:rPr>
            </w:pPr>
            <w:r>
              <w:rPr>
                <w:rFonts w:ascii="宋体" w:hAnsi="宋体" w:hint="eastAsia"/>
              </w:rPr>
              <w:t>性</w:t>
            </w:r>
          </w:p>
        </w:tc>
        <w:tc>
          <w:tcPr>
            <w:tcW w:w="4025"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燃烧性： 易燃</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闪点（℃）：70</w:t>
            </w:r>
          </w:p>
        </w:tc>
      </w:tr>
      <w:tr w:rsidR="00E73463" w:rsidTr="0090435F">
        <w:trPr>
          <w:cantSplit/>
          <w:jc w:val="center"/>
        </w:trPr>
        <w:tc>
          <w:tcPr>
            <w:tcW w:w="493" w:type="dxa"/>
            <w:vMerge/>
            <w:tcBorders>
              <w:top w:val="single" w:sz="4" w:space="0" w:color="auto"/>
              <w:left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vertAlign w:val="superscript"/>
              </w:rPr>
            </w:pPr>
            <w:r>
              <w:rPr>
                <w:rFonts w:ascii="宋体" w:hAnsi="宋体" w:hint="eastAsia"/>
              </w:rPr>
              <w:t>爆炸下限（%）：7.0</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爆炸上限（%）：73.0</w:t>
            </w:r>
          </w:p>
        </w:tc>
      </w:tr>
      <w:tr w:rsidR="00E73463" w:rsidTr="0090435F">
        <w:trPr>
          <w:cantSplit/>
          <w:jc w:val="center"/>
        </w:trPr>
        <w:tc>
          <w:tcPr>
            <w:tcW w:w="493" w:type="dxa"/>
            <w:vMerge/>
            <w:tcBorders>
              <w:top w:val="single" w:sz="4" w:space="0" w:color="auto"/>
              <w:left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引燃温度（℃）：300</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最小点火能（mJ）：无资料</w:t>
            </w:r>
          </w:p>
        </w:tc>
      </w:tr>
      <w:tr w:rsidR="00E73463" w:rsidTr="0090435F">
        <w:trPr>
          <w:cantSplit/>
          <w:jc w:val="center"/>
        </w:trPr>
        <w:tc>
          <w:tcPr>
            <w:tcW w:w="493" w:type="dxa"/>
            <w:vMerge/>
            <w:tcBorders>
              <w:left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最大爆炸压力（MPa）：无资料</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 xml:space="preserve">稳定性： </w:t>
            </w:r>
          </w:p>
        </w:tc>
      </w:tr>
      <w:tr w:rsidR="00E73463" w:rsidTr="0090435F">
        <w:trPr>
          <w:cantSplit/>
          <w:jc w:val="center"/>
        </w:trPr>
        <w:tc>
          <w:tcPr>
            <w:tcW w:w="493" w:type="dxa"/>
            <w:vMerge/>
            <w:tcBorders>
              <w:left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4025"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 xml:space="preserve">聚合危害： </w:t>
            </w:r>
          </w:p>
        </w:tc>
        <w:tc>
          <w:tcPr>
            <w:tcW w:w="4656" w:type="dxa"/>
            <w:gridSpan w:val="2"/>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w:t>
            </w:r>
          </w:p>
        </w:tc>
      </w:tr>
      <w:tr w:rsidR="00E73463" w:rsidTr="0090435F">
        <w:trPr>
          <w:cantSplit/>
          <w:jc w:val="center"/>
        </w:trPr>
        <w:tc>
          <w:tcPr>
            <w:tcW w:w="493" w:type="dxa"/>
            <w:vMerge/>
            <w:tcBorders>
              <w:left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_x000B__x000C_" w:hAnsi="_x000B__x000C_"/>
                <w:szCs w:val="18"/>
              </w:rPr>
            </w:pPr>
            <w:r>
              <w:rPr>
                <w:rFonts w:ascii="_x000B__x000C_" w:hAnsi="_x000B__x000C_" w:hint="eastAsia"/>
                <w:szCs w:val="18"/>
              </w:rPr>
              <w:t>禁忌物：强酸、强碱、酸酐、强氧化剂、强还原剂、铜。</w:t>
            </w:r>
          </w:p>
        </w:tc>
      </w:tr>
      <w:tr w:rsidR="00E73463" w:rsidTr="0090435F">
        <w:trPr>
          <w:cantSplit/>
          <w:jc w:val="center"/>
        </w:trPr>
        <w:tc>
          <w:tcPr>
            <w:tcW w:w="493" w:type="dxa"/>
            <w:vMerge/>
            <w:tcBorders>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遇明火易燃。燃烧或受热分解时，均放出大量有毒的甲醛气体。</w:t>
            </w:r>
          </w:p>
        </w:tc>
      </w:tr>
      <w:tr w:rsidR="00E73463" w:rsidTr="0090435F">
        <w:trPr>
          <w:cantSplit/>
          <w:jc w:val="center"/>
        </w:trPr>
        <w:tc>
          <w:tcPr>
            <w:tcW w:w="493" w:type="dxa"/>
            <w:vMerge/>
            <w:tcBorders>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szCs w:val="18"/>
              </w:rPr>
            </w:pPr>
            <w:r>
              <w:rPr>
                <w:rFonts w:ascii="宋体" w:hAnsi="宋体" w:hint="eastAsia"/>
                <w:szCs w:val="18"/>
              </w:rPr>
              <w:t>灭火方法：</w:t>
            </w:r>
            <w:r>
              <w:rPr>
                <w:rFonts w:ascii="_x000B__x000C_" w:hAnsi="_x000B__x000C_" w:hint="eastAsia"/>
                <w:szCs w:val="18"/>
              </w:rPr>
              <w:t>消防人员须戴好防毒面具，在安全距离以外，在上风向灭火。灭火剂：雾状水、泡沫、干粉、二氧化碳、砂土。</w:t>
            </w:r>
          </w:p>
        </w:tc>
      </w:tr>
      <w:tr w:rsidR="00E73463"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毒</w:t>
            </w:r>
          </w:p>
          <w:p w:rsidR="00E73463" w:rsidRDefault="00E73463" w:rsidP="0090435F">
            <w:pPr>
              <w:spacing w:line="302"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_x000B__x000C_" w:hAnsi="_x000B__x000C_"/>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_x000B__x000C_" w:hAnsi="_x000B__x000C_" w:hint="eastAsia"/>
                <w:szCs w:val="18"/>
              </w:rPr>
              <w:t>1600 mg/kg(</w:t>
            </w:r>
            <w:r>
              <w:rPr>
                <w:rFonts w:ascii="_x000B__x000C_" w:hAnsi="_x000B__x000C_" w:hint="eastAsia"/>
                <w:szCs w:val="18"/>
              </w:rPr>
              <w:t>大鼠经口</w:t>
            </w:r>
            <w:r>
              <w:rPr>
                <w:rFonts w:ascii="_x000B__x000C_" w:hAnsi="_x000B__x000C_" w:hint="eastAsia"/>
                <w:szCs w:val="18"/>
              </w:rPr>
              <w:t>)</w:t>
            </w:r>
          </w:p>
          <w:p w:rsidR="00E73463" w:rsidRDefault="00E73463" w:rsidP="0090435F">
            <w:pPr>
              <w:spacing w:line="30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E73463"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侵入途经：吸入、食入、经皮吸收。</w:t>
            </w:r>
          </w:p>
        </w:tc>
      </w:tr>
      <w:tr w:rsidR="00E73463" w:rsidTr="0090435F">
        <w:trPr>
          <w:cantSplit/>
          <w:jc w:val="center"/>
        </w:trPr>
        <w:tc>
          <w:tcPr>
            <w:tcW w:w="493" w:type="dxa"/>
            <w:vMerge/>
            <w:tcBorders>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_x000B__x000C_" w:hAnsi="_x000B__x000C_"/>
                <w:szCs w:val="18"/>
              </w:rPr>
            </w:pPr>
            <w:r>
              <w:rPr>
                <w:rFonts w:ascii="_x000B__x000C_" w:hAnsi="_x000B__x000C_" w:hint="eastAsia"/>
                <w:szCs w:val="18"/>
              </w:rPr>
              <w:t>本品对呼吸道有强烈刺激性，引起鼻炎、咽喉炎、肺炎和肺水肿。对呼吸道有致敏作用。眼直接接触可致灼伤。对皮肤有刺激性，引起皮肤红肿。口服强烈刺激消化道，引起口腔炎、咽喉炎、胃炎、剧烈胃痛、昏迷。皮肤长期反复接触引起干燥、皲裂、脱屑。</w:t>
            </w:r>
            <w:r>
              <w:rPr>
                <w:rFonts w:ascii="_x000B__x000C_" w:hAnsi="_x000B__x000C_" w:hint="eastAsia"/>
                <w:szCs w:val="18"/>
              </w:rPr>
              <w:t> </w:t>
            </w:r>
          </w:p>
        </w:tc>
      </w:tr>
      <w:tr w:rsidR="00E73463" w:rsidTr="0090435F">
        <w:trPr>
          <w:cantSplit/>
          <w:jc w:val="center"/>
        </w:trPr>
        <w:tc>
          <w:tcPr>
            <w:tcW w:w="493" w:type="dxa"/>
            <w:tcBorders>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急</w:t>
            </w:r>
          </w:p>
          <w:p w:rsidR="00E73463" w:rsidRDefault="00E73463" w:rsidP="0090435F">
            <w:pPr>
              <w:spacing w:line="302"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E73463" w:rsidRDefault="00E73463" w:rsidP="0090435F">
            <w:pPr>
              <w:spacing w:line="302" w:lineRule="exact"/>
              <w:rPr>
                <w:rFonts w:ascii="_x000B__x000C_" w:hAnsi="_x000B__x000C_"/>
                <w:szCs w:val="18"/>
              </w:rPr>
            </w:pPr>
            <w:r>
              <w:rPr>
                <w:rFonts w:ascii="_x000B__x000C_" w:hAnsi="_x000B__x000C_" w:hint="eastAsia"/>
                <w:szCs w:val="18"/>
              </w:rPr>
              <w:t>皮肤接触：立即脱去污染的衣着，用大量流动清水冲洗至少</w:t>
            </w:r>
            <w:r>
              <w:rPr>
                <w:rFonts w:ascii="_x000B__x000C_" w:hAnsi="_x000B__x000C_" w:hint="eastAsia"/>
                <w:szCs w:val="18"/>
              </w:rPr>
              <w:t>15</w:t>
            </w:r>
            <w:r>
              <w:rPr>
                <w:rFonts w:ascii="_x000B__x000C_" w:hAnsi="_x000B__x000C_" w:hint="eastAsia"/>
                <w:szCs w:val="18"/>
              </w:rPr>
              <w:t>分钟。就医。</w:t>
            </w:r>
            <w:r>
              <w:rPr>
                <w:rFonts w:ascii="_x000B__x000C_" w:hAnsi="_x000B__x000C_" w:hint="eastAsia"/>
                <w:szCs w:val="18"/>
              </w:rPr>
              <w:t xml:space="preserve">   </w:t>
            </w:r>
            <w:r>
              <w:rPr>
                <w:rFonts w:ascii="_x000B__x000C_" w:hAnsi="_x000B__x000C_" w:hint="eastAsia"/>
                <w:szCs w:val="18"/>
              </w:rPr>
              <w:t>※眼睛接触：立即提起眼睑，用大量流动清水或生理盐水彻底冲洗至少</w:t>
            </w:r>
            <w:r>
              <w:rPr>
                <w:rFonts w:ascii="_x000B__x000C_" w:hAnsi="_x000B__x000C_" w:hint="eastAsia"/>
                <w:szCs w:val="18"/>
              </w:rPr>
              <w:t>15</w:t>
            </w:r>
            <w:r>
              <w:rPr>
                <w:rFonts w:ascii="_x000B__x000C_" w:hAnsi="_x000B__x000C_" w:hint="eastAsia"/>
                <w:szCs w:val="18"/>
              </w:rPr>
              <w:t>分钟。就医。</w:t>
            </w:r>
            <w:r>
              <w:rPr>
                <w:rFonts w:ascii="_x000B__x000C_" w:hAnsi="_x000B__x000C_" w:hint="eastAsia"/>
                <w:szCs w:val="18"/>
              </w:rPr>
              <w:t xml:space="preserve">    </w:t>
            </w:r>
            <w:r>
              <w:rPr>
                <w:rFonts w:ascii="_x000B__x000C_" w:hAnsi="_x000B__x000C_" w:hint="eastAsia"/>
                <w:szCs w:val="18"/>
              </w:rPr>
              <w:t>※吸入：迅速脱离现场至空气新鲜处。保持呼吸道通畅。如呼吸困难，给输氧。如呼吸停止，立即进行人工呼吸。就医。</w:t>
            </w:r>
            <w:r>
              <w:rPr>
                <w:rFonts w:ascii="_x000B__x000C_" w:hAnsi="_x000B__x000C_" w:hint="eastAsia"/>
                <w:szCs w:val="18"/>
              </w:rPr>
              <w:t xml:space="preserve">    </w:t>
            </w:r>
            <w:r>
              <w:rPr>
                <w:rFonts w:ascii="_x000B__x000C_" w:hAnsi="_x000B__x000C_" w:hint="eastAsia"/>
                <w:szCs w:val="18"/>
              </w:rPr>
              <w:t>※食入：用水漱口，给饮牛奶或蛋清。就医。</w:t>
            </w:r>
          </w:p>
        </w:tc>
      </w:tr>
      <w:tr w:rsidR="00E73463"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防</w:t>
            </w:r>
          </w:p>
          <w:p w:rsidR="00E73463" w:rsidRDefault="00E73463" w:rsidP="0090435F">
            <w:pPr>
              <w:spacing w:line="302"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_x000B__x000C_" w:hAnsi="_x000B__x000C_"/>
                <w:szCs w:val="18"/>
              </w:rPr>
            </w:pPr>
            <w:r>
              <w:rPr>
                <w:rFonts w:ascii="_x000B__x000C_" w:hAnsi="_x000B__x000C_" w:hint="eastAsia"/>
                <w:szCs w:val="18"/>
              </w:rPr>
              <w:t>工程控制：密闭操作，局部排风。</w:t>
            </w:r>
            <w:r>
              <w:rPr>
                <w:rFonts w:ascii="_x000B__x000C_" w:hAnsi="_x000B__x000C_" w:hint="eastAsia"/>
                <w:szCs w:val="18"/>
              </w:rPr>
              <w:t xml:space="preserve">    </w:t>
            </w:r>
            <w:r>
              <w:rPr>
                <w:rFonts w:ascii="_x000B__x000C_" w:hAnsi="_x000B__x000C_" w:hint="eastAsia"/>
                <w:szCs w:val="18"/>
              </w:rPr>
              <w:t>※呼吸系统防护：可能接触其粉尘时，必须佩戴防尘面具（全面罩）。紧急事态抢救或撤离时，应该佩戴空气呼吸器。</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眼睛防护</w:t>
            </w:r>
            <w:r>
              <w:rPr>
                <w:rFonts w:ascii="_x000B__x000C_" w:hAnsi="_x000B__x000C_" w:hint="eastAsia"/>
                <w:szCs w:val="18"/>
              </w:rPr>
              <w:t>：呼吸系统防护中已作防护。</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身体防护</w:t>
            </w:r>
            <w:r>
              <w:rPr>
                <w:rFonts w:ascii="_x000B__x000C_" w:hAnsi="_x000B__x000C_" w:hint="eastAsia"/>
                <w:szCs w:val="18"/>
              </w:rPr>
              <w:t>：穿胶布防毒衣。</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手防护</w:t>
            </w:r>
            <w:r>
              <w:rPr>
                <w:rFonts w:ascii="_x000B__x000C_" w:hAnsi="_x000B__x000C_" w:hint="eastAsia"/>
                <w:szCs w:val="18"/>
              </w:rPr>
              <w:t>：戴橡胶手套。</w:t>
            </w:r>
            <w:r>
              <w:rPr>
                <w:rFonts w:ascii="_x000B__x000C_" w:hAnsi="_x000B__x000C_" w:hint="eastAsia"/>
                <w:szCs w:val="18"/>
              </w:rPr>
              <w:t xml:space="preserve">   </w:t>
            </w:r>
            <w:r>
              <w:rPr>
                <w:rFonts w:ascii="_x000B__x000C_" w:hAnsi="_x000B__x000C_" w:hint="eastAsia"/>
                <w:szCs w:val="18"/>
              </w:rPr>
              <w:t>※其它：工作现场禁止吸烟、进食和饮水。工作完毕，淋浴更衣。注意个人清洁卫生。</w:t>
            </w:r>
          </w:p>
        </w:tc>
      </w:tr>
      <w:tr w:rsidR="00E73463"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泄</w:t>
            </w:r>
          </w:p>
          <w:p w:rsidR="00E73463" w:rsidRDefault="00E73463" w:rsidP="0090435F">
            <w:pPr>
              <w:spacing w:line="302" w:lineRule="exact"/>
              <w:rPr>
                <w:rFonts w:ascii="宋体" w:hAnsi="宋体"/>
              </w:rPr>
            </w:pPr>
            <w:r>
              <w:rPr>
                <w:rFonts w:ascii="宋体" w:hAnsi="宋体" w:hint="eastAsia"/>
              </w:rPr>
              <w:t>漏</w:t>
            </w:r>
          </w:p>
          <w:p w:rsidR="00E73463" w:rsidRDefault="00E73463" w:rsidP="0090435F">
            <w:pPr>
              <w:spacing w:line="302" w:lineRule="exact"/>
              <w:rPr>
                <w:rFonts w:ascii="宋体" w:hAnsi="宋体"/>
              </w:rPr>
            </w:pPr>
            <w:r>
              <w:rPr>
                <w:rFonts w:ascii="宋体" w:hAnsi="宋体" w:hint="eastAsia"/>
              </w:rPr>
              <w:t>处</w:t>
            </w:r>
          </w:p>
          <w:p w:rsidR="00E73463" w:rsidRDefault="00E73463" w:rsidP="0090435F">
            <w:pPr>
              <w:spacing w:line="302"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E73463" w:rsidRDefault="00E73463" w:rsidP="0090435F">
            <w:pPr>
              <w:spacing w:line="302" w:lineRule="exact"/>
              <w:rPr>
                <w:rFonts w:ascii="_x000B__x000C_" w:hAnsi="_x000B__x000C_"/>
                <w:szCs w:val="18"/>
              </w:rPr>
            </w:pPr>
            <w:r>
              <w:rPr>
                <w:rFonts w:ascii="_x000B__x000C_" w:hAnsi="_x000B__x000C_" w:hint="eastAsia"/>
                <w:szCs w:val="18"/>
              </w:rPr>
              <w:t>隔离泄漏污染区，限制出入。切断火源。建议应急处理人员戴防尘面具（全面罩），穿防毒服。用砂土、干燥石灰或苏打灰混合。小心扫起，转移至安全场所。若大量泄漏，用塑料布、帆布覆盖。收集回收或运至废物处理场所处置。</w:t>
            </w:r>
          </w:p>
        </w:tc>
      </w:tr>
      <w:tr w:rsidR="00E73463" w:rsidTr="0090435F">
        <w:trPr>
          <w:cantSplit/>
          <w:jc w:val="center"/>
        </w:trPr>
        <w:tc>
          <w:tcPr>
            <w:tcW w:w="493" w:type="dxa"/>
            <w:tcBorders>
              <w:top w:val="single" w:sz="4" w:space="0" w:color="auto"/>
              <w:left w:val="single" w:sz="4" w:space="0" w:color="auto"/>
              <w:right w:val="single" w:sz="4" w:space="0" w:color="auto"/>
            </w:tcBorders>
            <w:vAlign w:val="center"/>
          </w:tcPr>
          <w:p w:rsidR="00E73463" w:rsidRDefault="00E73463" w:rsidP="0090435F">
            <w:pPr>
              <w:spacing w:line="302" w:lineRule="exact"/>
              <w:rPr>
                <w:rFonts w:ascii="宋体" w:hAnsi="宋体"/>
              </w:rPr>
            </w:pPr>
            <w:r>
              <w:rPr>
                <w:rFonts w:ascii="宋体" w:hAnsi="宋体" w:hint="eastAsia"/>
              </w:rPr>
              <w:t>储</w:t>
            </w:r>
          </w:p>
          <w:p w:rsidR="00E73463" w:rsidRDefault="00E73463" w:rsidP="0090435F">
            <w:pPr>
              <w:spacing w:line="302"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E73463" w:rsidRDefault="00E73463" w:rsidP="0090435F">
            <w:pPr>
              <w:spacing w:line="302" w:lineRule="exact"/>
              <w:rPr>
                <w:rFonts w:ascii="_x000B__x000C_" w:hAnsi="_x000B__x000C_"/>
                <w:szCs w:val="18"/>
              </w:rPr>
            </w:pPr>
            <w:r>
              <w:rPr>
                <w:rFonts w:ascii="_x000B__x000C_" w:hAnsi="_x000B__x000C_" w:hint="eastAsia"/>
                <w:szCs w:val="18"/>
              </w:rPr>
              <w:t>储存于阴凉、通风的库房。远离火种、热源。库温不超过</w:t>
            </w:r>
            <w:r>
              <w:rPr>
                <w:rFonts w:ascii="_x000B__x000C_" w:hAnsi="_x000B__x000C_" w:hint="eastAsia"/>
                <w:szCs w:val="18"/>
              </w:rPr>
              <w:t>32</w:t>
            </w:r>
            <w:r>
              <w:rPr>
                <w:rFonts w:ascii="_x000B__x000C_" w:hAnsi="_x000B__x000C_" w:hint="eastAsia"/>
                <w:szCs w:val="18"/>
              </w:rPr>
              <w:t>℃，相对湿度不超过</w:t>
            </w:r>
            <w:r>
              <w:rPr>
                <w:rFonts w:ascii="_x000B__x000C_" w:hAnsi="_x000B__x000C_" w:hint="eastAsia"/>
                <w:szCs w:val="18"/>
              </w:rPr>
              <w:t>80</w:t>
            </w:r>
            <w:r>
              <w:rPr>
                <w:rFonts w:ascii="_x000B__x000C_" w:hAnsi="_x000B__x000C_" w:hint="eastAsia"/>
                <w:szCs w:val="18"/>
              </w:rPr>
              <w:t>％。应与氧化剂、还原剂、酸类、碱类等分开存放，切忌混储。采用防爆型照明、通风设施。禁止使用易产生火花的机械设备和工具。储区应备有合适的材料收容泄漏物。</w:t>
            </w:r>
          </w:p>
          <w:p w:rsidR="00E73463" w:rsidRDefault="00E73463" w:rsidP="0090435F">
            <w:pPr>
              <w:spacing w:line="302" w:lineRule="exact"/>
              <w:rPr>
                <w:rFonts w:ascii="_x000B__x000C_" w:hAnsi="_x000B__x000C_"/>
                <w:szCs w:val="18"/>
              </w:rPr>
            </w:pPr>
            <w:r>
              <w:rPr>
                <w:rFonts w:ascii="_x000B__x000C_" w:hAnsi="_x000B__x000C_" w:hint="eastAsia"/>
                <w:szCs w:val="18"/>
              </w:rPr>
              <w:t>运输时运输车辆应配备相应品种和数量的消防器材及泄漏应急处理设备。装运本品的车辆排气管须有阻火装置。运输过程中要确保容器不泄漏、不倒塌、不坠落、不损坏。严禁与氧化剂、还原剂、酸类、碱类、食用化学品等混装混运。运输途中应防曝晒、雨淋，防高温。中途停留时应远离火种、热源。车辆运输完毕应进行彻底清扫。铁路运输时要禁止溜放。</w:t>
            </w:r>
            <w:r>
              <w:rPr>
                <w:rFonts w:ascii="_x000B__x000C_" w:hAnsi="_x000B__x000C_" w:hint="eastAsia"/>
                <w:szCs w:val="18"/>
              </w:rPr>
              <w:t>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463"/>
    <w:rsid w:val="00E63B54"/>
    <w:rsid w:val="00E7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0AC40-281C-49E9-BD03-DC616931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E73463"/>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73463"/>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Company>zyhq</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2021-06-02T07:08:00Z</dcterms:created>
  <dcterms:modified xsi:type="dcterms:W3CDTF">2021-06-02T07:08:00Z</dcterms:modified>
</cp:coreProperties>
</file>